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  <w:gridCol w:w="3458"/>
      </w:tblGrid>
      <w:tr w:rsidR="0018463F" w:rsidTr="006D53BF">
        <w:tc>
          <w:tcPr>
            <w:tcW w:w="6113" w:type="dxa"/>
          </w:tcPr>
          <w:p w:rsid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hideMark/>
          </w:tcPr>
          <w:p w:rsidR="0018463F" w:rsidRP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18463F" w:rsidRPr="00200098" w:rsidRDefault="0018463F" w:rsidP="00200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наказу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50A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737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р. № </w:t>
            </w:r>
            <w:r w:rsidR="00200098" w:rsidRPr="0020009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20009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20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</w:p>
        </w:tc>
      </w:tr>
    </w:tbl>
    <w:p w:rsidR="0018463F" w:rsidRDefault="0018463F" w:rsidP="0018463F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6D53BF" w:rsidRPr="006D53BF" w:rsidRDefault="0018463F" w:rsidP="006D53BF">
      <w:pPr>
        <w:pStyle w:val="2"/>
        <w:tabs>
          <w:tab w:val="left" w:pos="1620"/>
        </w:tabs>
        <w:ind w:firstLine="851"/>
        <w:jc w:val="center"/>
        <w:rPr>
          <w:b/>
          <w:szCs w:val="28"/>
        </w:rPr>
      </w:pP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зайняття </w:t>
      </w:r>
      <w:r w:rsidRPr="006D53BF">
        <w:rPr>
          <w:rStyle w:val="FontStyle30"/>
          <w:sz w:val="28"/>
          <w:szCs w:val="28"/>
          <w:lang w:eastAsia="uk-UA"/>
        </w:rPr>
        <w:t xml:space="preserve">вакантної </w:t>
      </w: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державної служби категорії «В» - секретаря судового засідання </w:t>
      </w:r>
      <w:r w:rsidR="006D53BF" w:rsidRPr="006D53BF">
        <w:rPr>
          <w:b/>
          <w:szCs w:val="28"/>
        </w:rPr>
        <w:t xml:space="preserve">на час відсутності основного працівника </w:t>
      </w:r>
      <w:proofErr w:type="spellStart"/>
      <w:r w:rsidR="006D53BF" w:rsidRPr="006D53BF">
        <w:rPr>
          <w:b/>
          <w:szCs w:val="28"/>
        </w:rPr>
        <w:t>Полюхович</w:t>
      </w:r>
      <w:proofErr w:type="spellEnd"/>
      <w:r w:rsidR="006D53BF" w:rsidRPr="006D53BF">
        <w:rPr>
          <w:b/>
          <w:szCs w:val="28"/>
        </w:rPr>
        <w:t xml:space="preserve"> Х.М. у зв’язку з її відпусткою по догляд за дитиною до досягнення нею трирічного віку</w:t>
      </w:r>
    </w:p>
    <w:tbl>
      <w:tblPr>
        <w:tblW w:w="4956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606"/>
        <w:gridCol w:w="2466"/>
        <w:gridCol w:w="380"/>
        <w:gridCol w:w="5908"/>
      </w:tblGrid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143" w:type="pct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закріплено;доповідає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 xml:space="preserve">, про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з’ясовує</w:t>
            </w:r>
            <w:proofErr w:type="spellEnd"/>
            <w:r>
              <w:rPr>
                <w:sz w:val="28"/>
                <w:szCs w:val="28"/>
              </w:rPr>
              <w:t xml:space="preserve"> причини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проводяться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про день та час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відеозапису</w:t>
            </w:r>
            <w:proofErr w:type="spellEnd"/>
            <w:r>
              <w:rPr>
                <w:sz w:val="28"/>
                <w:szCs w:val="28"/>
              </w:rPr>
              <w:t xml:space="preserve"> ходу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суді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lastRenderedPageBreak/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справи;видає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особи;знаходиться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спеціальному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звукозапису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скарги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запитів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листів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переданих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;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формує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внутрішні</w:t>
            </w:r>
            <w:proofErr w:type="spellEnd"/>
            <w:r>
              <w:rPr>
                <w:sz w:val="28"/>
                <w:szCs w:val="28"/>
              </w:rPr>
              <w:t xml:space="preserve"> описи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наданням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відправленням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межі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технічну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перед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носіях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учасникам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штампів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чинного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доступу до них,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352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,00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143" w:type="pct"/>
            <w:hideMark/>
          </w:tcPr>
          <w:p w:rsidR="0018463F" w:rsidRPr="006D53BF" w:rsidRDefault="006D53BF" w:rsidP="006D53BF">
            <w:pPr>
              <w:pStyle w:val="2"/>
              <w:tabs>
                <w:tab w:val="left" w:pos="1620"/>
              </w:tabs>
              <w:ind w:firstLine="851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Строковий трудовий договір на час відсутності основного працівника </w:t>
            </w:r>
            <w:proofErr w:type="spellStart"/>
            <w:r>
              <w:rPr>
                <w:szCs w:val="28"/>
              </w:rPr>
              <w:t>Полюхович</w:t>
            </w:r>
            <w:proofErr w:type="spellEnd"/>
            <w:r>
              <w:rPr>
                <w:szCs w:val="28"/>
              </w:rPr>
              <w:t xml:space="preserve"> Х.М. у зв’язку з її відпусткою по догляд за дитиною до досягнення нею трирічного віку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143" w:type="pct"/>
          </w:tcPr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володіння державною мовою (у разі подання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документів для участі у конкурсі через Єдиний портал вакансій державної служби </w:t>
            </w:r>
            <w:proofErr w:type="spellStart"/>
            <w:r>
              <w:rPr>
                <w:sz w:val="28"/>
                <w:szCs w:val="28"/>
                <w:lang w:val="uk-UA"/>
              </w:rPr>
              <w:t>НАДС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18463F" w:rsidRDefault="0018463F" w:rsidP="006D53B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20 календарних днів з дня оприлюднення інформації про проведення конкурсу на офіційному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веб-сайті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Місце , час та дата 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року о 10 год.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18463F" w:rsidRDefault="0018463F" w:rsidP="006D5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7010B7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молодшого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бакалавра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Професійна компетентність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302" w:type="pct"/>
            <w:gridSpan w:val="2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Професійні знання 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Pr="00921746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Pr="009C78E1" w:rsidRDefault="0018463F" w:rsidP="006D53BF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Господарського, Цивільного, </w:t>
            </w:r>
            <w:proofErr w:type="spellStart"/>
            <w:r w:rsidRPr="00F70E4F">
              <w:rPr>
                <w:sz w:val="28"/>
                <w:szCs w:val="28"/>
                <w:lang w:val="uk-UA"/>
              </w:rPr>
              <w:t>Господарськ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процесуального кодексів України, </w:t>
            </w:r>
            <w:r w:rsidRPr="00F70E4F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рішень</w:t>
            </w:r>
            <w:r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</w:p>
        </w:tc>
      </w:tr>
    </w:tbl>
    <w:p w:rsidR="0018463F" w:rsidRDefault="0018463F" w:rsidP="0018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Качур Ю.І.</w:t>
      </w:r>
    </w:p>
    <w:sectPr w:rsidR="0018463F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67ECE"/>
    <w:rsid w:val="00053DAD"/>
    <w:rsid w:val="00063295"/>
    <w:rsid w:val="000669E9"/>
    <w:rsid w:val="0018463F"/>
    <w:rsid w:val="00200098"/>
    <w:rsid w:val="00201820"/>
    <w:rsid w:val="00244510"/>
    <w:rsid w:val="002D6943"/>
    <w:rsid w:val="00300D24"/>
    <w:rsid w:val="00320475"/>
    <w:rsid w:val="00350A2D"/>
    <w:rsid w:val="00350E82"/>
    <w:rsid w:val="003E289C"/>
    <w:rsid w:val="00432E4A"/>
    <w:rsid w:val="00436942"/>
    <w:rsid w:val="00463BF0"/>
    <w:rsid w:val="00484614"/>
    <w:rsid w:val="004E17B0"/>
    <w:rsid w:val="0052703B"/>
    <w:rsid w:val="005309B7"/>
    <w:rsid w:val="005B7EB6"/>
    <w:rsid w:val="005C0BA8"/>
    <w:rsid w:val="005D4219"/>
    <w:rsid w:val="00617608"/>
    <w:rsid w:val="00667F25"/>
    <w:rsid w:val="006737B2"/>
    <w:rsid w:val="00683494"/>
    <w:rsid w:val="006A44BA"/>
    <w:rsid w:val="006C45EC"/>
    <w:rsid w:val="006D03F4"/>
    <w:rsid w:val="006D53BF"/>
    <w:rsid w:val="007010B7"/>
    <w:rsid w:val="0070536F"/>
    <w:rsid w:val="00726201"/>
    <w:rsid w:val="007D3583"/>
    <w:rsid w:val="007D4720"/>
    <w:rsid w:val="008212DD"/>
    <w:rsid w:val="00824419"/>
    <w:rsid w:val="00852690"/>
    <w:rsid w:val="00853A38"/>
    <w:rsid w:val="00871682"/>
    <w:rsid w:val="00883CFF"/>
    <w:rsid w:val="0090365E"/>
    <w:rsid w:val="00921746"/>
    <w:rsid w:val="009C78E1"/>
    <w:rsid w:val="00A06BF8"/>
    <w:rsid w:val="00A5282C"/>
    <w:rsid w:val="00A52A82"/>
    <w:rsid w:val="00A57205"/>
    <w:rsid w:val="00AE2560"/>
    <w:rsid w:val="00B300C5"/>
    <w:rsid w:val="00B67ECE"/>
    <w:rsid w:val="00C070A0"/>
    <w:rsid w:val="00C765F9"/>
    <w:rsid w:val="00CA3A8D"/>
    <w:rsid w:val="00CC559C"/>
    <w:rsid w:val="00CF03CD"/>
    <w:rsid w:val="00D060BF"/>
    <w:rsid w:val="00D4595C"/>
    <w:rsid w:val="00D468EB"/>
    <w:rsid w:val="00DF5092"/>
    <w:rsid w:val="00E00233"/>
    <w:rsid w:val="00E41D62"/>
    <w:rsid w:val="00EB28B5"/>
    <w:rsid w:val="00F70E4F"/>
    <w:rsid w:val="00F82DB7"/>
    <w:rsid w:val="00F8466E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a5">
    <w:name w:val="Основной текст + Полужирный"/>
    <w:basedOn w:val="a4"/>
    <w:rsid w:val="0085269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5021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Admin</cp:lastModifiedBy>
  <cp:revision>6</cp:revision>
  <cp:lastPrinted>2017-10-19T11:11:00Z</cp:lastPrinted>
  <dcterms:created xsi:type="dcterms:W3CDTF">2017-10-19T09:39:00Z</dcterms:created>
  <dcterms:modified xsi:type="dcterms:W3CDTF">2017-10-19T11:11:00Z</dcterms:modified>
</cp:coreProperties>
</file>